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1E2" w:rsidRPr="005150A5" w:rsidRDefault="00DC6D59" w:rsidP="001637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150A5">
        <w:rPr>
          <w:rFonts w:ascii="Times New Roman" w:hAnsi="Times New Roman" w:cs="Times New Roman"/>
          <w:b/>
          <w:sz w:val="28"/>
          <w:szCs w:val="28"/>
        </w:rPr>
        <w:t xml:space="preserve">Выступление </w:t>
      </w:r>
      <w:r w:rsidR="00962B44">
        <w:rPr>
          <w:rFonts w:ascii="Times New Roman" w:hAnsi="Times New Roman" w:cs="Times New Roman"/>
          <w:b/>
          <w:sz w:val="28"/>
          <w:szCs w:val="28"/>
        </w:rPr>
        <w:t>п</w:t>
      </w:r>
      <w:r w:rsidR="0000202D" w:rsidRPr="005150A5">
        <w:rPr>
          <w:rFonts w:ascii="Times New Roman" w:hAnsi="Times New Roman" w:cs="Times New Roman"/>
          <w:b/>
          <w:sz w:val="28"/>
          <w:szCs w:val="28"/>
        </w:rPr>
        <w:t>редс</w:t>
      </w:r>
      <w:r w:rsidR="00962B44">
        <w:rPr>
          <w:rFonts w:ascii="Times New Roman" w:hAnsi="Times New Roman" w:cs="Times New Roman"/>
          <w:b/>
          <w:sz w:val="28"/>
          <w:szCs w:val="28"/>
        </w:rPr>
        <w:t>тави</w:t>
      </w:r>
      <w:r w:rsidR="0000202D" w:rsidRPr="005150A5">
        <w:rPr>
          <w:rFonts w:ascii="Times New Roman" w:hAnsi="Times New Roman" w:cs="Times New Roman"/>
          <w:b/>
          <w:sz w:val="28"/>
          <w:szCs w:val="28"/>
        </w:rPr>
        <w:t>теля</w:t>
      </w:r>
    </w:p>
    <w:p w:rsidR="00DC6D59" w:rsidRPr="005150A5" w:rsidRDefault="009901E2" w:rsidP="001637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0A5">
        <w:rPr>
          <w:rFonts w:ascii="Times New Roman" w:hAnsi="Times New Roman" w:cs="Times New Roman"/>
          <w:b/>
          <w:sz w:val="28"/>
          <w:szCs w:val="28"/>
        </w:rPr>
        <w:t>О</w:t>
      </w:r>
      <w:r w:rsidR="00342B74" w:rsidRPr="005150A5">
        <w:rPr>
          <w:rFonts w:ascii="Times New Roman" w:hAnsi="Times New Roman" w:cs="Times New Roman"/>
          <w:b/>
          <w:sz w:val="28"/>
          <w:szCs w:val="28"/>
        </w:rPr>
        <w:t xml:space="preserve">бщества охраны природы </w:t>
      </w:r>
      <w:r w:rsidRPr="005150A5">
        <w:rPr>
          <w:rFonts w:ascii="Times New Roman" w:hAnsi="Times New Roman" w:cs="Times New Roman"/>
          <w:b/>
          <w:sz w:val="28"/>
          <w:szCs w:val="28"/>
        </w:rPr>
        <w:t>Т</w:t>
      </w:r>
      <w:r w:rsidR="00342B74" w:rsidRPr="005150A5">
        <w:rPr>
          <w:rFonts w:ascii="Times New Roman" w:hAnsi="Times New Roman" w:cs="Times New Roman"/>
          <w:b/>
          <w:sz w:val="28"/>
          <w:szCs w:val="28"/>
        </w:rPr>
        <w:t>уркменистана</w:t>
      </w:r>
      <w:r w:rsidR="00124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02D" w:rsidRPr="005150A5">
        <w:rPr>
          <w:rFonts w:ascii="Times New Roman" w:hAnsi="Times New Roman" w:cs="Times New Roman"/>
          <w:b/>
          <w:sz w:val="28"/>
          <w:szCs w:val="28"/>
        </w:rPr>
        <w:t>С</w:t>
      </w:r>
      <w:r w:rsidRPr="005150A5">
        <w:rPr>
          <w:rFonts w:ascii="Times New Roman" w:hAnsi="Times New Roman" w:cs="Times New Roman"/>
          <w:b/>
          <w:sz w:val="28"/>
          <w:szCs w:val="28"/>
        </w:rPr>
        <w:t>. А</w:t>
      </w:r>
      <w:r w:rsidR="0000202D" w:rsidRPr="005150A5">
        <w:rPr>
          <w:rFonts w:ascii="Times New Roman" w:hAnsi="Times New Roman" w:cs="Times New Roman"/>
          <w:b/>
          <w:sz w:val="28"/>
          <w:szCs w:val="28"/>
        </w:rPr>
        <w:t>ллек</w:t>
      </w:r>
      <w:r w:rsidRPr="005150A5">
        <w:rPr>
          <w:rFonts w:ascii="Times New Roman" w:hAnsi="Times New Roman" w:cs="Times New Roman"/>
          <w:b/>
          <w:sz w:val="28"/>
          <w:szCs w:val="28"/>
        </w:rPr>
        <w:t>ова</w:t>
      </w:r>
    </w:p>
    <w:p w:rsidR="00355AD1" w:rsidRPr="005150A5" w:rsidRDefault="00355AD1" w:rsidP="009901E2">
      <w:pPr>
        <w:rPr>
          <w:rFonts w:ascii="Times New Roman" w:hAnsi="Times New Roman" w:cs="Times New Roman"/>
          <w:b/>
          <w:sz w:val="28"/>
          <w:szCs w:val="28"/>
        </w:rPr>
      </w:pPr>
    </w:p>
    <w:p w:rsidR="00355AD1" w:rsidRPr="005150A5" w:rsidRDefault="00355AD1" w:rsidP="00DC6D59">
      <w:pPr>
        <w:pStyle w:val="Bodytext20"/>
        <w:shd w:val="clear" w:color="auto" w:fill="auto"/>
        <w:rPr>
          <w:u w:val="single"/>
        </w:rPr>
      </w:pPr>
      <w:r w:rsidRPr="005150A5">
        <w:t xml:space="preserve">В </w:t>
      </w:r>
      <w:r w:rsidR="0000202D" w:rsidRPr="005150A5">
        <w:t>претворении в жизнь по</w:t>
      </w:r>
      <w:r w:rsidRPr="005150A5">
        <w:t>литики Президента</w:t>
      </w:r>
      <w:r w:rsidR="0000202D" w:rsidRPr="005150A5">
        <w:t xml:space="preserve"> Туркменистана</w:t>
      </w:r>
      <w:r w:rsidR="00962B44">
        <w:t xml:space="preserve"> </w:t>
      </w:r>
      <w:r w:rsidRPr="005150A5">
        <w:t>Гурбангулы</w:t>
      </w:r>
      <w:r w:rsidR="00962B44">
        <w:t xml:space="preserve"> </w:t>
      </w:r>
      <w:r w:rsidRPr="005150A5">
        <w:t xml:space="preserve">Бердымухамедова по рациональному использованию огромных природных ресурсов, богатств нашей страны, охраны её красот для настоящих и будущих поколений, повышения экологической грамотности, своевременной борьбы за чистоту окружающей среды - патриотический долг каждого гражданина перед Родиной. </w:t>
      </w:r>
    </w:p>
    <w:p w:rsidR="00355AD1" w:rsidRPr="005150A5" w:rsidRDefault="00355AD1" w:rsidP="00163717">
      <w:pPr>
        <w:pStyle w:val="Bodytext20"/>
        <w:shd w:val="clear" w:color="auto" w:fill="auto"/>
        <w:ind w:firstLine="740"/>
      </w:pPr>
      <w:r w:rsidRPr="005150A5">
        <w:t>Одним из наиболее активных общественных организаций является Общество охраны природы Туркменистана (ООПТ). Оно создано 25 июля 1968 года и является одним из старейших общественных организаций Туркменистана, занимающихся вопросами охраны окружающей среды и экологии Туркменистана. Основной целью Общества является координирование общественных работ в области охраны природы, организация движения общественности за здоровую и благоприятную экологическую обстановку в Туркменистане, развитие активности и самодеятельности граждан по охране, рациональному использованию и воспроизводству природных ресурсов.</w:t>
      </w:r>
    </w:p>
    <w:p w:rsidR="00355AD1" w:rsidRPr="005150A5" w:rsidRDefault="00355AD1" w:rsidP="00163717">
      <w:pPr>
        <w:pStyle w:val="Bodytext20"/>
        <w:shd w:val="clear" w:color="auto" w:fill="auto"/>
        <w:ind w:firstLine="740"/>
      </w:pPr>
      <w:r w:rsidRPr="005150A5">
        <w:t>ООП Туркменистана является общенациональной общественной организацией, действующей на всей территории Туркменистана и осуществляющей свою деятельность на принципах добровольности, равноправия, самоуправления и законности. Общество открыто для сотрудничества с государственными и общественными организациями, профессиональными, научными, творческими, международными объединениями и другими организациями, деятельность которых направлено на решение проблем охраны окружающей среды.</w:t>
      </w:r>
    </w:p>
    <w:p w:rsidR="00355AD1" w:rsidRPr="005150A5" w:rsidRDefault="00355AD1" w:rsidP="00163717">
      <w:pPr>
        <w:pStyle w:val="Bodytext20"/>
        <w:shd w:val="clear" w:color="auto" w:fill="auto"/>
        <w:ind w:firstLine="740"/>
      </w:pPr>
      <w:r w:rsidRPr="005150A5">
        <w:t>Общественные экологические организации представляют значительную силу по поддержке государственных программ, которые нацелены на построения демократического государства, где каждый гражданин должен иметь право на благоприятную окружающую среду.</w:t>
      </w:r>
    </w:p>
    <w:p w:rsidR="00355AD1" w:rsidRPr="00E850EA" w:rsidRDefault="00355AD1" w:rsidP="00163717">
      <w:pPr>
        <w:pStyle w:val="Bodytext20"/>
        <w:shd w:val="clear" w:color="auto" w:fill="auto"/>
      </w:pPr>
      <w:r w:rsidRPr="005150A5">
        <w:t>В 1978 году при участии сотрудников и членов ООП Туркменистана вАшхабаде была проведена 14-я Генеральная Ассамблея Международного союза охраны природы и природных ресурсов (МСОП - одна из самыхавторитетных международных природоохранных организаций, образованной в 1948 году по инициативе ЮНЕСКО), где оно стало полноправным членом этой организации.</w:t>
      </w:r>
    </w:p>
    <w:p w:rsidR="00704916" w:rsidRDefault="00E850EA" w:rsidP="00163717">
      <w:pPr>
        <w:pStyle w:val="Bodytext20"/>
        <w:shd w:val="clear" w:color="auto" w:fill="auto"/>
      </w:pPr>
      <w:r w:rsidRPr="00E850EA">
        <w:t xml:space="preserve">     11- 12 </w:t>
      </w:r>
      <w:r>
        <w:t>октября с.г. в Ашхабаде состоялась международная конференция, посвященная 5</w:t>
      </w:r>
      <w:r w:rsidR="00962B44">
        <w:t>0</w:t>
      </w:r>
      <w:r>
        <w:t>-летию Общества охраны природы Туркменистана. В мероприятиях приняли участие представители Регионального отделения</w:t>
      </w:r>
      <w:r w:rsidR="00D26708">
        <w:t xml:space="preserve"> МСОП – единственная экологическая организация, имеющая официальный статус наблюдателя при ООН. С 1963 года МСОП ведет список видов животных и растений, находящихся под угрозой исчезновения, в которой включены представители фауны и флоры нашей страны –кулан туркменский, мышевидный хомячок, среднеазиатская кобра, тополь сизолистный и др.</w:t>
      </w:r>
      <w:r w:rsidR="00C42968">
        <w:t xml:space="preserve"> В ходе конференции семерым специалистам ООПТ, удостоенных Почетных грамот МСОП для стран Восточной Европы и Центральной Азии, вручили директор регионального отделения МСОП Борис Эр</w:t>
      </w:r>
      <w:r w:rsidR="00A803D3">
        <w:t xml:space="preserve">г и германский профессор Михаэль </w:t>
      </w:r>
      <w:r w:rsidR="00C42968">
        <w:t>Зукков, руководитель Фонда М. Зуккова.</w:t>
      </w:r>
    </w:p>
    <w:p w:rsidR="00355AD1" w:rsidRPr="005150A5" w:rsidRDefault="00704916" w:rsidP="00704916">
      <w:pPr>
        <w:pStyle w:val="Bodytext20"/>
        <w:shd w:val="clear" w:color="auto" w:fill="auto"/>
      </w:pPr>
      <w:r>
        <w:t xml:space="preserve">     В настоящее время Общество объединяет более 200 тысяч индивидуальных членов, входящих в 423 первичные организации.</w:t>
      </w:r>
      <w:r w:rsidR="00355AD1" w:rsidRPr="005150A5">
        <w:t xml:space="preserve">ООПТ решает важные природоохранные задачи. Уделяет серьёзное внимание проблемам охраны фауны, так как на территории нашей страны имеется ряд узко - ареальных редких и исчезающих видов животных, </w:t>
      </w:r>
      <w:r w:rsidR="00355AD1" w:rsidRPr="005150A5">
        <w:lastRenderedPageBreak/>
        <w:t>которые придают большую экологическую и зоогеографическую ценность фауне государства.</w:t>
      </w:r>
    </w:p>
    <w:p w:rsidR="00355AD1" w:rsidRPr="005150A5" w:rsidRDefault="00355AD1" w:rsidP="00163717">
      <w:pPr>
        <w:pStyle w:val="Bodytext20"/>
        <w:shd w:val="clear" w:color="auto" w:fill="auto"/>
        <w:ind w:firstLine="760"/>
      </w:pPr>
      <w:r w:rsidRPr="005150A5">
        <w:t>Сотрудники Общества проводят эффективные и действенные мероприятия о природе родного края, ее неповторимой красоте и богатствах, как духовного наставника, напоминающего о нашем долге перед будущими поколениями, сохранить туркменскую природу в ее естественном состоянии.</w:t>
      </w:r>
    </w:p>
    <w:p w:rsidR="00355AD1" w:rsidRPr="005150A5" w:rsidRDefault="00355AD1" w:rsidP="00163717">
      <w:pPr>
        <w:pStyle w:val="Bodytext20"/>
        <w:shd w:val="clear" w:color="auto" w:fill="auto"/>
        <w:ind w:firstLine="760"/>
      </w:pPr>
      <w:r w:rsidRPr="005150A5">
        <w:t>Проводятся экскурсии для детей и взрослых граждан с целью изучения и ознакомления с уникальными природными объектами и богатствами нашего края. Организуются конкурсы на лучший детский рисунок о природе. Осуществляются работы по восстановлению деятельности подразделения экологического туризма, обществ любителей декоративных и певчих птиц, аквариумных рыбок. Сотрудники центрального офиса и велаятских отделов вместе с молодыми экологами работают над созданием “зеленых поясов” вокруг городов, поселков и сел страны, совместн</w:t>
      </w:r>
      <w:r w:rsidR="003F1BA5" w:rsidRPr="005150A5">
        <w:t>о с учеными участвуют в научно-</w:t>
      </w:r>
      <w:r w:rsidRPr="005150A5">
        <w:t>исследовательских работах по изучению флоры и фауны Туркменистана, готовят к изданию информационные буклеты и путеводители для экологических туристов.</w:t>
      </w:r>
    </w:p>
    <w:p w:rsidR="00355AD1" w:rsidRPr="005150A5" w:rsidRDefault="00355AD1" w:rsidP="00CD0000">
      <w:pPr>
        <w:pStyle w:val="Bodytext20"/>
        <w:shd w:val="clear" w:color="auto" w:fill="auto"/>
        <w:ind w:firstLine="760"/>
      </w:pPr>
      <w:r w:rsidRPr="005150A5">
        <w:t>Общество регулярно проводит благотворительные акции, направленные на повышение экологического образования и привлечение детей к природоохранной деятельности. Сотрудники Общества проводят большую работу с сельским населением, организуют встречи за «круглым столом» с арендаторами, землевладельцами для вовлечения широких слоев сельского населения в природоохранную деятельность. Цель таких встреч - повышение экологического образования сельского населения, приобретение навыков использования эффективных безопасных технологий в сельском хозяйстве, интегрированных систем защиты растений от вредителей и болезней, а также консультативная помощь по использованию научных достижений в области агротехники.</w:t>
      </w:r>
    </w:p>
    <w:p w:rsidR="00355AD1" w:rsidRPr="005150A5" w:rsidRDefault="00355AD1" w:rsidP="00163717">
      <w:pPr>
        <w:pStyle w:val="Bodytext20"/>
        <w:shd w:val="clear" w:color="auto" w:fill="auto"/>
        <w:spacing w:line="317" w:lineRule="exact"/>
        <w:ind w:firstLine="820"/>
      </w:pPr>
      <w:r w:rsidRPr="005150A5">
        <w:t xml:space="preserve">Успешно продолжается реализация программы по озеленению всей территории Туркменистана. Только за последние годы столица, все крупные населенные пункты страны окольцованы зеленым поясом из хвойных, лиственных и плодовых деревьев. Ежегодно в стране высаживаются 3 млн. саженцев при активном участии всех слоев общества. Зеленые насаждения выполняют ключевую роль в утилизации больших объемов углекислого газа в атмосфере, сохранении разнообразия растений и животных, экосистем в целом. </w:t>
      </w:r>
      <w:r w:rsidR="00806E3D" w:rsidRPr="005150A5">
        <w:t>Э</w:t>
      </w:r>
      <w:r w:rsidRPr="005150A5">
        <w:t>та работа благотворно влияет на уровень экологической культуры и воспитания общества. В этих мероприятиях успешно участвует и Общество охраны природы Туркменистана.</w:t>
      </w:r>
    </w:p>
    <w:p w:rsidR="00355AD1" w:rsidRPr="005150A5" w:rsidRDefault="00355AD1" w:rsidP="00163717">
      <w:pPr>
        <w:pStyle w:val="Bodytext20"/>
        <w:shd w:val="clear" w:color="auto" w:fill="auto"/>
        <w:ind w:firstLine="640"/>
      </w:pPr>
      <w:r w:rsidRPr="005150A5">
        <w:t>ООП Туркменистана за последние 2-3 года расширило сферу своей деятельности в области охраны окружающей среды. В частности, большую работу ведет в информированности населения в вопросах охраны природы. Ежегодно в СМИ Туркменистана сотрудниками и членами Общества охраны природы публикуются статьи, репортажи, интервью, посвященные экологическим вопросам и охране окружающей среды</w:t>
      </w:r>
      <w:r w:rsidR="004B2BD5" w:rsidRPr="005150A5">
        <w:t xml:space="preserve"> (</w:t>
      </w:r>
      <w:r w:rsidR="00E65EBC" w:rsidRPr="005150A5">
        <w:t>более</w:t>
      </w:r>
      <w:r w:rsidR="004B2BD5" w:rsidRPr="005150A5">
        <w:t xml:space="preserve"> 200)</w:t>
      </w:r>
      <w:r w:rsidRPr="005150A5">
        <w:t>, выступления на радио и телевидение</w:t>
      </w:r>
      <w:r w:rsidR="004B2BD5" w:rsidRPr="005150A5">
        <w:t xml:space="preserve"> (</w:t>
      </w:r>
      <w:r w:rsidR="00E65EBC" w:rsidRPr="005150A5">
        <w:t>более</w:t>
      </w:r>
      <w:r w:rsidR="004B2BD5" w:rsidRPr="005150A5">
        <w:t xml:space="preserve"> 50)</w:t>
      </w:r>
      <w:r w:rsidRPr="005150A5">
        <w:t>, проведения опроса и анкетирования и активно участвуют в национальных, региональных международных семинарах.</w:t>
      </w:r>
    </w:p>
    <w:p w:rsidR="00355AD1" w:rsidRPr="005150A5" w:rsidRDefault="00355AD1" w:rsidP="00CC485A">
      <w:pPr>
        <w:pStyle w:val="Bodytext20"/>
        <w:shd w:val="clear" w:color="auto" w:fill="auto"/>
      </w:pPr>
      <w:r w:rsidRPr="005150A5">
        <w:t xml:space="preserve">       В целях содействия распространению экологической информации и реализации Орхусской конвенции в Туркменистане на базе Предприятия </w:t>
      </w:r>
      <w:r w:rsidR="00A803D3">
        <w:t xml:space="preserve">общественной организации «Тебигы </w:t>
      </w:r>
      <w:r w:rsidRPr="005150A5">
        <w:t xml:space="preserve">кувват» Общества охраны природы Туркменистана в 2013 году </w:t>
      </w:r>
      <w:r w:rsidRPr="005150A5">
        <w:lastRenderedPageBreak/>
        <w:t>открыт  Орхусский центр в Ашхабаде, который в рамках своей плановой деятельности провел цикл национальных семинаров по теме: «Продвижение</w:t>
      </w:r>
      <w:r w:rsidR="00C87D72">
        <w:t xml:space="preserve"> </w:t>
      </w:r>
      <w:r w:rsidRPr="005150A5">
        <w:t xml:space="preserve">Орхусской конвенции в Туркменистане под эгидой центром ОБСЕ в Ашхабаде. Первый этап национальных семинаров был проведен в ноябре 2013 года в городах: Ашхабад, Туркменбаши и Туркменабат. Во всех семинарах </w:t>
      </w:r>
      <w:r w:rsidR="000940A1" w:rsidRPr="005150A5">
        <w:t xml:space="preserve">приняли </w:t>
      </w:r>
      <w:r w:rsidRPr="005150A5">
        <w:t>участи</w:t>
      </w:r>
      <w:r w:rsidR="000940A1" w:rsidRPr="005150A5">
        <w:t>я</w:t>
      </w:r>
      <w:r w:rsidRPr="005150A5">
        <w:t xml:space="preserve"> представители </w:t>
      </w:r>
      <w:r w:rsidR="00324F67" w:rsidRPr="005150A5">
        <w:t>Государственного  комитета по</w:t>
      </w:r>
      <w:r w:rsidRPr="005150A5">
        <w:t xml:space="preserve"> охран</w:t>
      </w:r>
      <w:r w:rsidR="000940A1" w:rsidRPr="005150A5">
        <w:t>е</w:t>
      </w:r>
      <w:r w:rsidR="00865D8E">
        <w:t>окружающей среды</w:t>
      </w:r>
      <w:r w:rsidR="000940A1" w:rsidRPr="005150A5">
        <w:t xml:space="preserve"> и земельным ресурсам</w:t>
      </w:r>
      <w:r w:rsidR="00865D8E">
        <w:t xml:space="preserve"> Туркменистана</w:t>
      </w:r>
      <w:r w:rsidRPr="005150A5">
        <w:t>, руководители местных органов власти, специалисты в области природопользования, охраны окружающей среды и общественных объединений. В 2014 году на базе Орхусс центра в Ашхабаде были открыты ресурсные центры в городах Туркменбаши</w:t>
      </w:r>
      <w:r w:rsidR="003F1BA5" w:rsidRPr="005150A5">
        <w:t>,</w:t>
      </w:r>
      <w:r w:rsidR="00A803D3">
        <w:t xml:space="preserve"> </w:t>
      </w:r>
      <w:r w:rsidRPr="005150A5">
        <w:t>Туркменабат</w:t>
      </w:r>
      <w:r w:rsidR="00C34BA3" w:rsidRPr="005150A5">
        <w:t>, Дашогузе и Мары</w:t>
      </w:r>
      <w:r w:rsidRPr="005150A5">
        <w:t xml:space="preserve">.                            </w:t>
      </w:r>
    </w:p>
    <w:p w:rsidR="00355AD1" w:rsidRPr="005150A5" w:rsidRDefault="003F1BA5" w:rsidP="00163717">
      <w:pPr>
        <w:pStyle w:val="Bodytext20"/>
        <w:shd w:val="clear" w:color="auto" w:fill="auto"/>
        <w:ind w:firstLine="460"/>
      </w:pPr>
      <w:r w:rsidRPr="005150A5">
        <w:t>С</w:t>
      </w:r>
      <w:r w:rsidR="00355AD1" w:rsidRPr="005150A5">
        <w:t>отрудники ООП Туркменистанасвоим ежедневным кропотливым трудом принимают активное участие в борьбе за экологическую чистоту нашей окружающей среды, вносят большой вклад в выполнение Постановления Президента Туркменистана о развитии садоводства и озеленения Туркменистана.Совместно с учащимися, студентами и другими гражданами они занимаются посадкой деревьев с последующим уходом за ними, участвуют в создании зеленых зон вокруг населенных пунктов страны. На благотворительной основе безвозмездно распространяют декоративные и фруктовые саженцы деревьев предприятиям, учреждениям, организациям и отдельным гражданам, оказывают помощь в их посадке и уходу за ними. Так, только в 201</w:t>
      </w:r>
      <w:r w:rsidR="00C34BA3" w:rsidRPr="005150A5">
        <w:t>7</w:t>
      </w:r>
      <w:r w:rsidR="00355AD1" w:rsidRPr="005150A5">
        <w:t xml:space="preserve"> году  нами безвозмездно было роздано свыше</w:t>
      </w:r>
      <w:r w:rsidR="00C34BA3" w:rsidRPr="005150A5">
        <w:t>7</w:t>
      </w:r>
      <w:r w:rsidR="00355AD1" w:rsidRPr="005150A5">
        <w:t>0000 саженцев туи, сосны, шелковицы, фруктовых деревьев</w:t>
      </w:r>
      <w:r w:rsidR="00C34BA3" w:rsidRPr="005150A5">
        <w:t xml:space="preserve"> и 4 тысячи цветов, за первое полугодие 2018 года – 67 тысяч саженцев деревьев.</w:t>
      </w:r>
    </w:p>
    <w:p w:rsidR="005150A5" w:rsidRPr="009A1AE3" w:rsidRDefault="00A803D3" w:rsidP="00531142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</w:t>
      </w:r>
      <w:r w:rsidR="005150A5" w:rsidRPr="009A1AE3">
        <w:rPr>
          <w:rFonts w:ascii="Times New Roman" w:eastAsia="Arial Unicode MS" w:hAnsi="Times New Roman" w:cs="Times New Roman"/>
          <w:sz w:val="28"/>
          <w:szCs w:val="28"/>
        </w:rPr>
        <w:t>5 прикаспийских государств 12 августа 2018 г. в результате длительного и обстоятельного обсуждения всего комплекса региональных проблем смогли достичь соглашения по коренным вопросам современного правового взаимодействия и прогнозируемому развитию региона в будущем.</w:t>
      </w:r>
    </w:p>
    <w:p w:rsidR="005150A5" w:rsidRPr="009A1AE3" w:rsidRDefault="00A803D3" w:rsidP="00531142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</w:t>
      </w:r>
      <w:r w:rsidR="005D06E7">
        <w:rPr>
          <w:rFonts w:ascii="Times New Roman" w:eastAsia="Arial Unicode MS" w:hAnsi="Times New Roman" w:cs="Times New Roman"/>
          <w:sz w:val="28"/>
          <w:szCs w:val="28"/>
        </w:rPr>
        <w:t>В</w:t>
      </w:r>
      <w:r w:rsidR="005150A5" w:rsidRPr="009A1AE3">
        <w:rPr>
          <w:rFonts w:ascii="Times New Roman" w:eastAsia="Arial Unicode MS" w:hAnsi="Times New Roman" w:cs="Times New Roman"/>
          <w:sz w:val="28"/>
          <w:szCs w:val="28"/>
        </w:rPr>
        <w:t xml:space="preserve"> рамках Пятого </w:t>
      </w:r>
      <w:r w:rsidR="00704916">
        <w:rPr>
          <w:rFonts w:ascii="Times New Roman" w:eastAsia="Arial Unicode MS" w:hAnsi="Times New Roman" w:cs="Times New Roman"/>
          <w:sz w:val="28"/>
          <w:szCs w:val="28"/>
        </w:rPr>
        <w:t>к</w:t>
      </w:r>
      <w:r w:rsidR="005150A5" w:rsidRPr="009A1AE3">
        <w:rPr>
          <w:rFonts w:ascii="Times New Roman" w:eastAsia="Arial Unicode MS" w:hAnsi="Times New Roman" w:cs="Times New Roman"/>
          <w:sz w:val="28"/>
          <w:szCs w:val="28"/>
        </w:rPr>
        <w:t xml:space="preserve">аспийского саммита, проходившего в г. Актау </w:t>
      </w:r>
      <w:r w:rsidR="005D06E7">
        <w:rPr>
          <w:rFonts w:ascii="Times New Roman" w:eastAsia="Arial Unicode MS" w:hAnsi="Times New Roman" w:cs="Times New Roman"/>
          <w:sz w:val="28"/>
          <w:szCs w:val="28"/>
        </w:rPr>
        <w:t xml:space="preserve">(Республика </w:t>
      </w:r>
      <w:r w:rsidR="005150A5" w:rsidRPr="009A1AE3">
        <w:rPr>
          <w:rFonts w:ascii="Times New Roman" w:eastAsia="Arial Unicode MS" w:hAnsi="Times New Roman" w:cs="Times New Roman"/>
          <w:sz w:val="28"/>
          <w:szCs w:val="28"/>
        </w:rPr>
        <w:t>Казахстан</w:t>
      </w:r>
      <w:r w:rsidR="005D06E7">
        <w:rPr>
          <w:rFonts w:ascii="Times New Roman" w:eastAsia="Arial Unicode MS" w:hAnsi="Times New Roman" w:cs="Times New Roman"/>
          <w:sz w:val="28"/>
          <w:szCs w:val="28"/>
        </w:rPr>
        <w:t xml:space="preserve">) подписана Конвенция </w:t>
      </w:r>
      <w:r w:rsidR="00C87D72">
        <w:rPr>
          <w:rFonts w:ascii="Times New Roman" w:eastAsia="Arial Unicode MS" w:hAnsi="Times New Roman" w:cs="Times New Roman"/>
          <w:sz w:val="28"/>
          <w:szCs w:val="28"/>
        </w:rPr>
        <w:t>о</w:t>
      </w:r>
      <w:r w:rsidR="005D06E7">
        <w:rPr>
          <w:rFonts w:ascii="Times New Roman" w:eastAsia="Arial Unicode MS" w:hAnsi="Times New Roman" w:cs="Times New Roman"/>
          <w:sz w:val="28"/>
          <w:szCs w:val="28"/>
        </w:rPr>
        <w:t xml:space="preserve"> правовом статусе Каспийского моря.</w:t>
      </w:r>
      <w:r w:rsidR="005150A5" w:rsidRPr="009A1AE3">
        <w:rPr>
          <w:rFonts w:ascii="Times New Roman" w:eastAsia="Arial Unicode MS" w:hAnsi="Times New Roman" w:cs="Times New Roman"/>
          <w:sz w:val="28"/>
          <w:szCs w:val="28"/>
        </w:rPr>
        <w:t xml:space="preserve">     Коллективной обязанностью для участников Конвенции</w:t>
      </w:r>
      <w:r w:rsidR="00C87D7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150A5" w:rsidRPr="009A1AE3">
        <w:rPr>
          <w:rFonts w:ascii="Times New Roman" w:eastAsia="Arial Unicode MS" w:hAnsi="Times New Roman" w:cs="Times New Roman"/>
          <w:sz w:val="28"/>
          <w:szCs w:val="28"/>
        </w:rPr>
        <w:t xml:space="preserve">- Азербайджана, Ирана, Казахстана, России и Туркменистана становится рациональность пользования природными ресурсами Каспия, коллективная защита </w:t>
      </w:r>
      <w:r w:rsidR="00B40ECF">
        <w:rPr>
          <w:rFonts w:ascii="Times New Roman" w:eastAsia="Arial Unicode MS" w:hAnsi="Times New Roman" w:cs="Times New Roman"/>
          <w:sz w:val="28"/>
          <w:szCs w:val="28"/>
        </w:rPr>
        <w:t>мор</w:t>
      </w:r>
      <w:r w:rsidR="005150A5" w:rsidRPr="009A1AE3">
        <w:rPr>
          <w:rFonts w:ascii="Times New Roman" w:eastAsia="Arial Unicode MS" w:hAnsi="Times New Roman" w:cs="Times New Roman"/>
          <w:sz w:val="28"/>
          <w:szCs w:val="28"/>
        </w:rPr>
        <w:t>я и его побережья от загрязнения.</w:t>
      </w:r>
    </w:p>
    <w:p w:rsidR="005150A5" w:rsidRPr="009A1AE3" w:rsidRDefault="005150A5" w:rsidP="00531142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A1AE3">
        <w:rPr>
          <w:rFonts w:ascii="Times New Roman" w:eastAsia="Arial Unicode MS" w:hAnsi="Times New Roman" w:cs="Times New Roman"/>
          <w:sz w:val="28"/>
          <w:szCs w:val="28"/>
        </w:rPr>
        <w:t xml:space="preserve">     Конвенция сформировала «площадку» для коллективного обсуждения, выработки согласованных действий, гарантирующих экологическую устойчивость общего для участников Каспийского соглашения региона, а также скоординированный подход к национальному, правотворчеству к единству экологической дипломатии, относящейся к каспийским проблемам. </w:t>
      </w:r>
    </w:p>
    <w:p w:rsidR="005150A5" w:rsidRPr="009A1AE3" w:rsidRDefault="005150A5" w:rsidP="00531142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A1AE3">
        <w:rPr>
          <w:rFonts w:ascii="Times New Roman" w:eastAsia="Arial Unicode MS" w:hAnsi="Times New Roman" w:cs="Times New Roman"/>
          <w:sz w:val="28"/>
          <w:szCs w:val="28"/>
        </w:rPr>
        <w:t xml:space="preserve">     Подписание Конвенции о правовом статусе Каспийского моря ознаменовало формирование в Каспийском регионе совершенно новой ситуации- политической, экономической, социальной обстановки. Она должна будет оказать позитивное воздействие на многие сферы обще</w:t>
      </w:r>
      <w:r w:rsidR="00B40ECF">
        <w:rPr>
          <w:rFonts w:ascii="Times New Roman" w:eastAsia="Arial Unicode MS" w:hAnsi="Times New Roman" w:cs="Times New Roman"/>
          <w:sz w:val="28"/>
          <w:szCs w:val="28"/>
        </w:rPr>
        <w:t>ственной жизни населения стран-</w:t>
      </w:r>
      <w:r w:rsidRPr="009A1AE3">
        <w:rPr>
          <w:rFonts w:ascii="Times New Roman" w:eastAsia="Arial Unicode MS" w:hAnsi="Times New Roman" w:cs="Times New Roman"/>
          <w:sz w:val="28"/>
          <w:szCs w:val="28"/>
        </w:rPr>
        <w:t>участниц этого международного соглашения, повышение привлекательности региона во многих отношениях.</w:t>
      </w:r>
    </w:p>
    <w:p w:rsidR="00C87D72" w:rsidRDefault="005150A5" w:rsidP="00531142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A1AE3">
        <w:rPr>
          <w:rFonts w:ascii="Times New Roman" w:eastAsia="Arial Unicode MS" w:hAnsi="Times New Roman" w:cs="Times New Roman"/>
          <w:sz w:val="28"/>
          <w:szCs w:val="28"/>
        </w:rPr>
        <w:t xml:space="preserve">     Предстоит кропотливая работа по формированию у населения, у должностных лиц углубленного понимания острой целесообразности и исторической своевременности принятия Конвенции о правовом статусе Каспийского моря. </w:t>
      </w:r>
      <w:r w:rsidR="009A1AE3">
        <w:rPr>
          <w:rFonts w:ascii="Times New Roman" w:eastAsia="Arial Unicode MS" w:hAnsi="Times New Roman" w:cs="Times New Roman"/>
          <w:sz w:val="28"/>
          <w:szCs w:val="28"/>
        </w:rPr>
        <w:t>У</w:t>
      </w:r>
      <w:r w:rsidRPr="009A1AE3">
        <w:rPr>
          <w:rFonts w:ascii="Times New Roman" w:eastAsia="Arial Unicode MS" w:hAnsi="Times New Roman" w:cs="Times New Roman"/>
          <w:sz w:val="28"/>
          <w:szCs w:val="28"/>
        </w:rPr>
        <w:t xml:space="preserve">скоренными темпами </w:t>
      </w:r>
      <w:r w:rsidRPr="009A1AE3">
        <w:rPr>
          <w:rFonts w:ascii="Times New Roman" w:eastAsia="Arial Unicode MS" w:hAnsi="Times New Roman" w:cs="Times New Roman"/>
          <w:sz w:val="28"/>
          <w:szCs w:val="28"/>
        </w:rPr>
        <w:lastRenderedPageBreak/>
        <w:t>следует поспешить в воплощении ее замысла в жизнь. В Туркменистане в этом отношении заблаговременно развернута информационная работа: в 2013- 14 годах в учебный процесс средних профессиональных и высших школ страны введена дисциплина «Экология и охрана окружающей среды», а в школах началось преподавание предмета «Экология».</w:t>
      </w:r>
    </w:p>
    <w:p w:rsidR="005150A5" w:rsidRPr="009A1AE3" w:rsidRDefault="00C87D72" w:rsidP="00531142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="005150A5" w:rsidRPr="009A1AE3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>
        <w:rPr>
          <w:rFonts w:ascii="Times New Roman" w:eastAsia="Arial Unicode MS" w:hAnsi="Times New Roman" w:cs="Times New Roman"/>
          <w:sz w:val="28"/>
          <w:szCs w:val="28"/>
        </w:rPr>
        <w:t>2 ноября 2018 года на заседании Кабинета Министров Туркменистана было принято решение о создании на базе  Государственного предприятия по вопросам Каспии при Президенте Туркменистана Института Каспийского моря.</w:t>
      </w:r>
    </w:p>
    <w:p w:rsidR="005150A5" w:rsidRPr="009A1AE3" w:rsidRDefault="00A803D3" w:rsidP="00531142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="005150A5" w:rsidRPr="009A1AE3">
        <w:rPr>
          <w:rFonts w:ascii="Times New Roman" w:eastAsia="Arial Unicode MS" w:hAnsi="Times New Roman" w:cs="Times New Roman"/>
          <w:sz w:val="28"/>
          <w:szCs w:val="28"/>
        </w:rPr>
        <w:t>Значение Конвенции также и в том, что она способствует созданию и постоянному функционированию форума для обсуждения и переговоров м</w:t>
      </w:r>
      <w:r w:rsidR="005D06E7">
        <w:rPr>
          <w:rFonts w:ascii="Times New Roman" w:eastAsia="Arial Unicode MS" w:hAnsi="Times New Roman" w:cs="Times New Roman"/>
          <w:sz w:val="28"/>
          <w:szCs w:val="28"/>
        </w:rPr>
        <w:t>ежду руководителями государств-</w:t>
      </w:r>
      <w:r w:rsidR="005150A5" w:rsidRPr="009A1AE3">
        <w:rPr>
          <w:rFonts w:ascii="Times New Roman" w:eastAsia="Arial Unicode MS" w:hAnsi="Times New Roman" w:cs="Times New Roman"/>
          <w:sz w:val="28"/>
          <w:szCs w:val="28"/>
        </w:rPr>
        <w:t>участниц по многим актуальным и важнейшим вопросам  как совместное пользование ресурсами, согласованию мер по охране окружающей среды, управления единым транспортным пространством на Каспии и т.п.</w:t>
      </w:r>
    </w:p>
    <w:p w:rsidR="005150A5" w:rsidRPr="009A1AE3" w:rsidRDefault="005150A5" w:rsidP="00531142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A1AE3"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="00A803D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A1AE3">
        <w:rPr>
          <w:rFonts w:ascii="Times New Roman" w:eastAsia="Arial Unicode MS" w:hAnsi="Times New Roman" w:cs="Times New Roman"/>
          <w:sz w:val="28"/>
          <w:szCs w:val="28"/>
        </w:rPr>
        <w:t>Важным результатом реализации Конвенции должен стать и эффективное сотрудничество между правоохранительными органами стран-участниц в сфере приграничной преступности (прежде всего</w:t>
      </w:r>
      <w:r w:rsidR="009A1AE3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9A1AE3">
        <w:rPr>
          <w:rFonts w:ascii="Times New Roman" w:eastAsia="Arial Unicode MS" w:hAnsi="Times New Roman" w:cs="Times New Roman"/>
          <w:sz w:val="28"/>
          <w:szCs w:val="28"/>
        </w:rPr>
        <w:t xml:space="preserve"> браконьерство, контрабанда, коррупция).</w:t>
      </w:r>
    </w:p>
    <w:p w:rsidR="005150A5" w:rsidRPr="009A1AE3" w:rsidRDefault="00A803D3" w:rsidP="00531142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</w:t>
      </w:r>
      <w:r w:rsidR="00B40ECF">
        <w:rPr>
          <w:rFonts w:ascii="Times New Roman" w:eastAsia="Arial Unicode MS" w:hAnsi="Times New Roman" w:cs="Times New Roman"/>
          <w:sz w:val="28"/>
          <w:szCs w:val="28"/>
        </w:rPr>
        <w:t>В</w:t>
      </w:r>
      <w:r w:rsidR="005150A5" w:rsidRPr="009A1AE3">
        <w:rPr>
          <w:rFonts w:ascii="Times New Roman" w:eastAsia="Arial Unicode MS" w:hAnsi="Times New Roman" w:cs="Times New Roman"/>
          <w:sz w:val="28"/>
          <w:szCs w:val="28"/>
        </w:rPr>
        <w:t xml:space="preserve"> условиях повышенной хозяйственной нагрузки необходимо совершенствование организации и технологии рационального природопользования на долгосрочной основе. В этой долгосрочной программе свое достойное место должна занимать экологическая пропаганда и информированность населения о состоянии окружающей среды, создание общественных организаций, подготовка научно-популярных материалов и распространение их через средства массовой информации (в основном на языке местного населения), более широкое привлечение населения на решение местных экологических проблем.</w:t>
      </w:r>
    </w:p>
    <w:p w:rsidR="005150A5" w:rsidRPr="009A1AE3" w:rsidRDefault="00A803D3" w:rsidP="00531142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</w:t>
      </w:r>
      <w:r w:rsidR="00865D8E">
        <w:rPr>
          <w:rFonts w:ascii="Times New Roman" w:eastAsia="Arial Unicode MS" w:hAnsi="Times New Roman" w:cs="Times New Roman"/>
          <w:sz w:val="28"/>
          <w:szCs w:val="28"/>
        </w:rPr>
        <w:t>В</w:t>
      </w:r>
      <w:r w:rsidR="005150A5" w:rsidRPr="009A1AE3">
        <w:rPr>
          <w:rFonts w:ascii="Times New Roman" w:eastAsia="Arial Unicode MS" w:hAnsi="Times New Roman" w:cs="Times New Roman"/>
          <w:sz w:val="28"/>
          <w:szCs w:val="28"/>
        </w:rPr>
        <w:t xml:space="preserve">ажной комплексной задачей является необходимость продуманного и постоянно действующего механизма совместного мониторинга, научного наблюдения за физическими, социальными, химическими, климатическими и другими процессами на   </w:t>
      </w:r>
      <w:r w:rsidR="00E42433">
        <w:rPr>
          <w:rFonts w:ascii="Times New Roman" w:eastAsia="Arial Unicode MS" w:hAnsi="Times New Roman" w:cs="Times New Roman"/>
          <w:sz w:val="28"/>
          <w:szCs w:val="28"/>
        </w:rPr>
        <w:t xml:space="preserve">просторах </w:t>
      </w:r>
      <w:r w:rsidR="005150A5" w:rsidRPr="009A1AE3">
        <w:rPr>
          <w:rFonts w:ascii="Times New Roman" w:eastAsia="Arial Unicode MS" w:hAnsi="Times New Roman" w:cs="Times New Roman"/>
          <w:sz w:val="28"/>
          <w:szCs w:val="28"/>
        </w:rPr>
        <w:t>Каспи</w:t>
      </w:r>
      <w:r w:rsidR="00E42433">
        <w:rPr>
          <w:rFonts w:ascii="Times New Roman" w:eastAsia="Arial Unicode MS" w:hAnsi="Times New Roman" w:cs="Times New Roman"/>
          <w:sz w:val="28"/>
          <w:szCs w:val="28"/>
        </w:rPr>
        <w:t>йского моря</w:t>
      </w:r>
      <w:r w:rsidR="005150A5" w:rsidRPr="009A1AE3">
        <w:rPr>
          <w:rFonts w:ascii="Times New Roman" w:eastAsia="Arial Unicode MS" w:hAnsi="Times New Roman" w:cs="Times New Roman"/>
          <w:sz w:val="28"/>
          <w:szCs w:val="28"/>
        </w:rPr>
        <w:t xml:space="preserve">, где могут </w:t>
      </w:r>
      <w:r w:rsidR="00E42433">
        <w:rPr>
          <w:rFonts w:ascii="Times New Roman" w:eastAsia="Arial Unicode MS" w:hAnsi="Times New Roman" w:cs="Times New Roman"/>
          <w:sz w:val="28"/>
          <w:szCs w:val="28"/>
        </w:rPr>
        <w:t xml:space="preserve">накапливаться и </w:t>
      </w:r>
      <w:r w:rsidR="005150A5" w:rsidRPr="009A1AE3">
        <w:rPr>
          <w:rFonts w:ascii="Times New Roman" w:eastAsia="Arial Unicode MS" w:hAnsi="Times New Roman" w:cs="Times New Roman"/>
          <w:sz w:val="28"/>
          <w:szCs w:val="28"/>
        </w:rPr>
        <w:t xml:space="preserve">формироваться массы загрязнителей, сбрасываемых в </w:t>
      </w:r>
      <w:r w:rsidR="00E42433">
        <w:rPr>
          <w:rFonts w:ascii="Times New Roman" w:eastAsia="Arial Unicode MS" w:hAnsi="Times New Roman" w:cs="Times New Roman"/>
          <w:sz w:val="28"/>
          <w:szCs w:val="28"/>
        </w:rPr>
        <w:t>м</w:t>
      </w:r>
      <w:r w:rsidR="005150A5" w:rsidRPr="009A1AE3">
        <w:rPr>
          <w:rFonts w:ascii="Times New Roman" w:eastAsia="Arial Unicode MS" w:hAnsi="Times New Roman" w:cs="Times New Roman"/>
          <w:sz w:val="28"/>
          <w:szCs w:val="28"/>
        </w:rPr>
        <w:t>ор</w:t>
      </w:r>
      <w:r w:rsidR="00E42433">
        <w:rPr>
          <w:rFonts w:ascii="Times New Roman" w:eastAsia="Arial Unicode MS" w:hAnsi="Times New Roman" w:cs="Times New Roman"/>
          <w:sz w:val="28"/>
          <w:szCs w:val="28"/>
        </w:rPr>
        <w:t>е</w:t>
      </w:r>
      <w:r w:rsidR="005150A5" w:rsidRPr="009A1AE3">
        <w:rPr>
          <w:rFonts w:ascii="Times New Roman" w:eastAsia="Arial Unicode MS" w:hAnsi="Times New Roman" w:cs="Times New Roman"/>
          <w:sz w:val="28"/>
          <w:szCs w:val="28"/>
        </w:rPr>
        <w:t>. Очевидно, что такая цель должна побуждать и к приведению национального законодательства в согласованное состояние, исходя из коллективного интереса- оставить потомкам экологически пригодный Каспий.</w:t>
      </w:r>
    </w:p>
    <w:p w:rsidR="00355AD1" w:rsidRPr="009A1AE3" w:rsidRDefault="00355AD1" w:rsidP="00083D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5AD1" w:rsidRPr="005150A5" w:rsidRDefault="00355AD1" w:rsidP="00163717">
      <w:pPr>
        <w:pStyle w:val="Bodytext20"/>
        <w:shd w:val="clear" w:color="auto" w:fill="auto"/>
        <w:ind w:firstLine="540"/>
      </w:pPr>
    </w:p>
    <w:p w:rsidR="00355AD1" w:rsidRPr="005150A5" w:rsidRDefault="00355AD1" w:rsidP="00163717">
      <w:pPr>
        <w:pStyle w:val="Bodytext20"/>
        <w:shd w:val="clear" w:color="auto" w:fill="auto"/>
        <w:ind w:firstLine="540"/>
      </w:pPr>
    </w:p>
    <w:p w:rsidR="00342B74" w:rsidRPr="005150A5" w:rsidRDefault="003F1BA5" w:rsidP="00342B74">
      <w:pPr>
        <w:rPr>
          <w:rFonts w:ascii="Times New Roman" w:hAnsi="Times New Roman" w:cs="Times New Roman"/>
          <w:b/>
          <w:sz w:val="28"/>
          <w:szCs w:val="28"/>
        </w:rPr>
      </w:pPr>
      <w:r w:rsidRPr="005150A5">
        <w:rPr>
          <w:rFonts w:ascii="Times New Roman" w:hAnsi="Times New Roman" w:cs="Times New Roman"/>
          <w:b/>
          <w:sz w:val="28"/>
          <w:szCs w:val="28"/>
        </w:rPr>
        <w:t>Предс</w:t>
      </w:r>
      <w:r w:rsidR="00C87D72">
        <w:rPr>
          <w:rFonts w:ascii="Times New Roman" w:hAnsi="Times New Roman" w:cs="Times New Roman"/>
          <w:b/>
          <w:sz w:val="28"/>
          <w:szCs w:val="28"/>
        </w:rPr>
        <w:t>тави</w:t>
      </w:r>
      <w:r w:rsidRPr="005150A5">
        <w:rPr>
          <w:rFonts w:ascii="Times New Roman" w:hAnsi="Times New Roman" w:cs="Times New Roman"/>
          <w:b/>
          <w:sz w:val="28"/>
          <w:szCs w:val="28"/>
        </w:rPr>
        <w:t>тель</w:t>
      </w:r>
      <w:r w:rsidR="00B70B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1E2" w:rsidRPr="005150A5">
        <w:rPr>
          <w:rFonts w:ascii="Times New Roman" w:hAnsi="Times New Roman" w:cs="Times New Roman"/>
          <w:b/>
          <w:sz w:val="28"/>
          <w:szCs w:val="28"/>
        </w:rPr>
        <w:t>О</w:t>
      </w:r>
      <w:r w:rsidR="00342B74" w:rsidRPr="005150A5">
        <w:rPr>
          <w:rFonts w:ascii="Times New Roman" w:hAnsi="Times New Roman" w:cs="Times New Roman"/>
          <w:b/>
          <w:sz w:val="28"/>
          <w:szCs w:val="28"/>
        </w:rPr>
        <w:t>бщества</w:t>
      </w:r>
    </w:p>
    <w:p w:rsidR="009901E2" w:rsidRPr="005150A5" w:rsidRDefault="00342B74" w:rsidP="00342B74">
      <w:pPr>
        <w:rPr>
          <w:rFonts w:ascii="Times New Roman" w:hAnsi="Times New Roman" w:cs="Times New Roman"/>
          <w:b/>
          <w:sz w:val="28"/>
          <w:szCs w:val="28"/>
        </w:rPr>
      </w:pPr>
      <w:r w:rsidRPr="005150A5">
        <w:rPr>
          <w:rFonts w:ascii="Times New Roman" w:hAnsi="Times New Roman" w:cs="Times New Roman"/>
          <w:b/>
          <w:sz w:val="28"/>
          <w:szCs w:val="28"/>
        </w:rPr>
        <w:t>охраны природы Туркменистана</w:t>
      </w:r>
      <w:r w:rsidR="00B70B1C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3F1BA5" w:rsidRPr="005150A5">
        <w:rPr>
          <w:rFonts w:ascii="Times New Roman" w:hAnsi="Times New Roman" w:cs="Times New Roman"/>
          <w:b/>
          <w:sz w:val="28"/>
          <w:szCs w:val="28"/>
        </w:rPr>
        <w:t>С</w:t>
      </w:r>
      <w:r w:rsidR="009901E2" w:rsidRPr="005150A5">
        <w:rPr>
          <w:rFonts w:ascii="Times New Roman" w:hAnsi="Times New Roman" w:cs="Times New Roman"/>
          <w:b/>
          <w:sz w:val="28"/>
          <w:szCs w:val="28"/>
        </w:rPr>
        <w:t>. А</w:t>
      </w:r>
      <w:r w:rsidR="003F1BA5" w:rsidRPr="005150A5">
        <w:rPr>
          <w:rFonts w:ascii="Times New Roman" w:hAnsi="Times New Roman" w:cs="Times New Roman"/>
          <w:b/>
          <w:sz w:val="28"/>
          <w:szCs w:val="28"/>
        </w:rPr>
        <w:t>ллек</w:t>
      </w:r>
      <w:r w:rsidR="009901E2" w:rsidRPr="005150A5">
        <w:rPr>
          <w:rFonts w:ascii="Times New Roman" w:hAnsi="Times New Roman" w:cs="Times New Roman"/>
          <w:b/>
          <w:sz w:val="28"/>
          <w:szCs w:val="28"/>
        </w:rPr>
        <w:t>ов</w:t>
      </w:r>
    </w:p>
    <w:p w:rsidR="00355AD1" w:rsidRPr="005150A5" w:rsidRDefault="00355AD1" w:rsidP="00163717">
      <w:pPr>
        <w:pStyle w:val="Bodytext20"/>
        <w:shd w:val="clear" w:color="auto" w:fill="auto"/>
        <w:ind w:firstLine="540"/>
        <w:rPr>
          <w:b/>
        </w:rPr>
      </w:pPr>
    </w:p>
    <w:p w:rsidR="00355AD1" w:rsidRPr="005150A5" w:rsidRDefault="00355AD1" w:rsidP="00E4752D">
      <w:pPr>
        <w:pStyle w:val="Bodytext20"/>
        <w:shd w:val="clear" w:color="auto" w:fill="auto"/>
      </w:pPr>
    </w:p>
    <w:p w:rsidR="00355AD1" w:rsidRPr="005150A5" w:rsidRDefault="003F1BA5" w:rsidP="00163717">
      <w:pPr>
        <w:pStyle w:val="Bodytext30"/>
        <w:shd w:val="clear" w:color="auto" w:fill="auto"/>
        <w:spacing w:line="280" w:lineRule="exact"/>
      </w:pPr>
      <w:r w:rsidRPr="005150A5">
        <w:t xml:space="preserve">         </w:t>
      </w:r>
    </w:p>
    <w:p w:rsidR="00355AD1" w:rsidRPr="005150A5" w:rsidRDefault="00355AD1" w:rsidP="00163717">
      <w:pPr>
        <w:pStyle w:val="Bodytext20"/>
        <w:shd w:val="clear" w:color="auto" w:fill="auto"/>
        <w:ind w:firstLine="460"/>
      </w:pPr>
    </w:p>
    <w:p w:rsidR="00355AD1" w:rsidRPr="005150A5" w:rsidRDefault="00355AD1" w:rsidP="00163717">
      <w:pPr>
        <w:pStyle w:val="Bodytext20"/>
        <w:shd w:val="clear" w:color="auto" w:fill="auto"/>
        <w:ind w:firstLine="460"/>
        <w:rPr>
          <w:lang w:val="sq-AL"/>
        </w:rPr>
      </w:pPr>
    </w:p>
    <w:p w:rsidR="00355AD1" w:rsidRPr="005150A5" w:rsidRDefault="00355AD1" w:rsidP="00163717">
      <w:pPr>
        <w:pStyle w:val="Bodytext20"/>
        <w:shd w:val="clear" w:color="auto" w:fill="auto"/>
        <w:ind w:firstLine="460"/>
        <w:rPr>
          <w:lang w:val="sq-AL"/>
        </w:rPr>
      </w:pPr>
    </w:p>
    <w:p w:rsidR="00355AD1" w:rsidRPr="005150A5" w:rsidRDefault="00355AD1" w:rsidP="00163717">
      <w:pPr>
        <w:pStyle w:val="Bodytext20"/>
        <w:shd w:val="clear" w:color="auto" w:fill="auto"/>
        <w:ind w:firstLine="460"/>
        <w:rPr>
          <w:lang w:val="sq-AL"/>
        </w:rPr>
      </w:pPr>
    </w:p>
    <w:p w:rsidR="00355AD1" w:rsidRPr="005150A5" w:rsidRDefault="00355AD1" w:rsidP="00163717">
      <w:pPr>
        <w:pStyle w:val="Bodytext20"/>
        <w:shd w:val="clear" w:color="auto" w:fill="auto"/>
        <w:ind w:firstLine="460"/>
        <w:rPr>
          <w:lang w:val="sq-AL"/>
        </w:rPr>
      </w:pPr>
    </w:p>
    <w:p w:rsidR="00355AD1" w:rsidRPr="005150A5" w:rsidRDefault="00355AD1" w:rsidP="00163717">
      <w:pPr>
        <w:pStyle w:val="Bodytext20"/>
        <w:shd w:val="clear" w:color="auto" w:fill="auto"/>
        <w:ind w:firstLine="460"/>
        <w:rPr>
          <w:lang w:val="sq-AL"/>
        </w:rPr>
      </w:pPr>
    </w:p>
    <w:p w:rsidR="00355AD1" w:rsidRPr="005150A5" w:rsidRDefault="00355AD1" w:rsidP="00163717">
      <w:pPr>
        <w:pStyle w:val="Bodytext20"/>
        <w:shd w:val="clear" w:color="auto" w:fill="auto"/>
        <w:ind w:firstLine="460"/>
        <w:rPr>
          <w:lang w:val="sq-AL"/>
        </w:rPr>
      </w:pPr>
    </w:p>
    <w:p w:rsidR="00355AD1" w:rsidRPr="005150A5" w:rsidRDefault="00355AD1" w:rsidP="00163717">
      <w:pPr>
        <w:pStyle w:val="Bodytext20"/>
        <w:shd w:val="clear" w:color="auto" w:fill="auto"/>
        <w:ind w:firstLine="460"/>
        <w:rPr>
          <w:lang w:val="sq-AL"/>
        </w:rPr>
      </w:pPr>
    </w:p>
    <w:p w:rsidR="00355AD1" w:rsidRPr="005150A5" w:rsidRDefault="00355AD1" w:rsidP="00163717">
      <w:pPr>
        <w:pStyle w:val="Bodytext20"/>
        <w:shd w:val="clear" w:color="auto" w:fill="auto"/>
        <w:ind w:firstLine="460"/>
        <w:rPr>
          <w:lang w:val="sq-AL"/>
        </w:rPr>
      </w:pPr>
    </w:p>
    <w:p w:rsidR="00355AD1" w:rsidRPr="005150A5" w:rsidRDefault="00355AD1" w:rsidP="00163717">
      <w:pPr>
        <w:pStyle w:val="Bodytext20"/>
        <w:shd w:val="clear" w:color="auto" w:fill="auto"/>
        <w:ind w:firstLine="460"/>
        <w:rPr>
          <w:lang w:val="sq-AL"/>
        </w:rPr>
      </w:pPr>
    </w:p>
    <w:p w:rsidR="00355AD1" w:rsidRPr="005150A5" w:rsidRDefault="00355AD1" w:rsidP="00163717">
      <w:pPr>
        <w:pStyle w:val="Bodytext20"/>
        <w:shd w:val="clear" w:color="auto" w:fill="auto"/>
        <w:ind w:firstLine="460"/>
        <w:rPr>
          <w:lang w:val="sq-AL"/>
        </w:rPr>
      </w:pPr>
    </w:p>
    <w:p w:rsidR="00355AD1" w:rsidRPr="005150A5" w:rsidRDefault="00355AD1" w:rsidP="00163717">
      <w:pPr>
        <w:pStyle w:val="Bodytext20"/>
        <w:shd w:val="clear" w:color="auto" w:fill="auto"/>
        <w:ind w:firstLine="460"/>
        <w:rPr>
          <w:lang w:val="sq-AL"/>
        </w:rPr>
      </w:pPr>
    </w:p>
    <w:p w:rsidR="00355AD1" w:rsidRPr="005150A5" w:rsidRDefault="00355AD1" w:rsidP="00163717">
      <w:pPr>
        <w:pStyle w:val="Bodytext20"/>
        <w:shd w:val="clear" w:color="auto" w:fill="auto"/>
        <w:ind w:firstLine="460"/>
        <w:rPr>
          <w:lang w:val="sq-AL"/>
        </w:rPr>
      </w:pPr>
    </w:p>
    <w:sectPr w:rsidR="00355AD1" w:rsidRPr="005150A5" w:rsidSect="003F2554">
      <w:headerReference w:type="even" r:id="rId8"/>
      <w:head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3BC" w:rsidRDefault="00F303BC">
      <w:r>
        <w:separator/>
      </w:r>
    </w:p>
  </w:endnote>
  <w:endnote w:type="continuationSeparator" w:id="0">
    <w:p w:rsidR="00F303BC" w:rsidRDefault="00F3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3BC" w:rsidRDefault="00F303BC">
      <w:r>
        <w:separator/>
      </w:r>
    </w:p>
  </w:footnote>
  <w:footnote w:type="continuationSeparator" w:id="0">
    <w:p w:rsidR="00F303BC" w:rsidRDefault="00F3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AD1" w:rsidRDefault="004313C0" w:rsidP="00B33104">
    <w:pPr>
      <w:pStyle w:val="a5"/>
      <w:framePr w:wrap="around" w:vAnchor="text" w:hAnchor="margin" w:xAlign="right" w:y="1"/>
      <w:rPr>
        <w:rStyle w:val="a7"/>
        <w:rFonts w:cs="Arial Unicode MS"/>
      </w:rPr>
    </w:pPr>
    <w:r>
      <w:rPr>
        <w:rStyle w:val="a7"/>
        <w:rFonts w:cs="Arial Unicode MS"/>
      </w:rPr>
      <w:fldChar w:fldCharType="begin"/>
    </w:r>
    <w:r w:rsidR="00355AD1">
      <w:rPr>
        <w:rStyle w:val="a7"/>
        <w:rFonts w:cs="Arial Unicode MS"/>
      </w:rPr>
      <w:instrText xml:space="preserve">PAGE  </w:instrText>
    </w:r>
    <w:r>
      <w:rPr>
        <w:rStyle w:val="a7"/>
        <w:rFonts w:cs="Arial Unicode MS"/>
      </w:rPr>
      <w:fldChar w:fldCharType="end"/>
    </w:r>
  </w:p>
  <w:p w:rsidR="00355AD1" w:rsidRDefault="00355AD1" w:rsidP="003F2554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AD1" w:rsidRDefault="004313C0" w:rsidP="00B33104">
    <w:pPr>
      <w:pStyle w:val="a5"/>
      <w:framePr w:wrap="around" w:vAnchor="text" w:hAnchor="margin" w:xAlign="right" w:y="1"/>
      <w:rPr>
        <w:rStyle w:val="a7"/>
        <w:rFonts w:cs="Arial Unicode MS"/>
      </w:rPr>
    </w:pPr>
    <w:r>
      <w:rPr>
        <w:rStyle w:val="a7"/>
        <w:rFonts w:cs="Arial Unicode MS"/>
      </w:rPr>
      <w:fldChar w:fldCharType="begin"/>
    </w:r>
    <w:r w:rsidR="00355AD1">
      <w:rPr>
        <w:rStyle w:val="a7"/>
        <w:rFonts w:cs="Arial Unicode MS"/>
      </w:rPr>
      <w:instrText xml:space="preserve">PAGE  </w:instrText>
    </w:r>
    <w:r>
      <w:rPr>
        <w:rStyle w:val="a7"/>
        <w:rFonts w:cs="Arial Unicode MS"/>
      </w:rPr>
      <w:fldChar w:fldCharType="separate"/>
    </w:r>
    <w:r w:rsidR="00084485">
      <w:rPr>
        <w:rStyle w:val="a7"/>
        <w:rFonts w:cs="Arial Unicode MS"/>
        <w:noProof/>
      </w:rPr>
      <w:t>2</w:t>
    </w:r>
    <w:r>
      <w:rPr>
        <w:rStyle w:val="a7"/>
        <w:rFonts w:cs="Arial Unicode MS"/>
      </w:rPr>
      <w:fldChar w:fldCharType="end"/>
    </w:r>
  </w:p>
  <w:p w:rsidR="00355AD1" w:rsidRDefault="00355AD1" w:rsidP="003F255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D1151"/>
    <w:multiLevelType w:val="multilevel"/>
    <w:tmpl w:val="F6D00AB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9E"/>
    <w:rsid w:val="0000202D"/>
    <w:rsid w:val="000408CC"/>
    <w:rsid w:val="00057C34"/>
    <w:rsid w:val="00083D13"/>
    <w:rsid w:val="00084485"/>
    <w:rsid w:val="000940A1"/>
    <w:rsid w:val="000A70B8"/>
    <w:rsid w:val="000D51A6"/>
    <w:rsid w:val="00103CC3"/>
    <w:rsid w:val="00124A34"/>
    <w:rsid w:val="00163717"/>
    <w:rsid w:val="001F2387"/>
    <w:rsid w:val="002219DA"/>
    <w:rsid w:val="00252D80"/>
    <w:rsid w:val="00285F9A"/>
    <w:rsid w:val="002C2124"/>
    <w:rsid w:val="002E609E"/>
    <w:rsid w:val="003148F9"/>
    <w:rsid w:val="00315130"/>
    <w:rsid w:val="00324F67"/>
    <w:rsid w:val="00337083"/>
    <w:rsid w:val="00342B74"/>
    <w:rsid w:val="00342E2E"/>
    <w:rsid w:val="00355AD1"/>
    <w:rsid w:val="003F1BA5"/>
    <w:rsid w:val="003F2554"/>
    <w:rsid w:val="00416D82"/>
    <w:rsid w:val="004313C0"/>
    <w:rsid w:val="0044519C"/>
    <w:rsid w:val="00477A66"/>
    <w:rsid w:val="004B2BD5"/>
    <w:rsid w:val="004B6DC9"/>
    <w:rsid w:val="004C1438"/>
    <w:rsid w:val="004D0C83"/>
    <w:rsid w:val="004E4D32"/>
    <w:rsid w:val="005150A5"/>
    <w:rsid w:val="005156E5"/>
    <w:rsid w:val="00531142"/>
    <w:rsid w:val="00553321"/>
    <w:rsid w:val="005547B6"/>
    <w:rsid w:val="005733C4"/>
    <w:rsid w:val="00596E52"/>
    <w:rsid w:val="005B07D9"/>
    <w:rsid w:val="005C329C"/>
    <w:rsid w:val="005D06E7"/>
    <w:rsid w:val="005F5526"/>
    <w:rsid w:val="00603B2D"/>
    <w:rsid w:val="0062415F"/>
    <w:rsid w:val="00661387"/>
    <w:rsid w:val="0068578A"/>
    <w:rsid w:val="00704916"/>
    <w:rsid w:val="00713193"/>
    <w:rsid w:val="00722A99"/>
    <w:rsid w:val="007472AC"/>
    <w:rsid w:val="00771A1A"/>
    <w:rsid w:val="00781090"/>
    <w:rsid w:val="0079766F"/>
    <w:rsid w:val="007F2068"/>
    <w:rsid w:val="00803024"/>
    <w:rsid w:val="00806E3D"/>
    <w:rsid w:val="00824C38"/>
    <w:rsid w:val="008421E4"/>
    <w:rsid w:val="00844C2F"/>
    <w:rsid w:val="00863CEE"/>
    <w:rsid w:val="00865D8E"/>
    <w:rsid w:val="00890317"/>
    <w:rsid w:val="008A2B38"/>
    <w:rsid w:val="00926709"/>
    <w:rsid w:val="00933C5E"/>
    <w:rsid w:val="00942F22"/>
    <w:rsid w:val="009543ED"/>
    <w:rsid w:val="009618AD"/>
    <w:rsid w:val="00962B44"/>
    <w:rsid w:val="009901E2"/>
    <w:rsid w:val="009A1AE3"/>
    <w:rsid w:val="009C7C5B"/>
    <w:rsid w:val="00A1254F"/>
    <w:rsid w:val="00A2173A"/>
    <w:rsid w:val="00A40020"/>
    <w:rsid w:val="00A803D3"/>
    <w:rsid w:val="00A93A6E"/>
    <w:rsid w:val="00AB5BBF"/>
    <w:rsid w:val="00AC4E4C"/>
    <w:rsid w:val="00AD6AF2"/>
    <w:rsid w:val="00AE0E82"/>
    <w:rsid w:val="00B33104"/>
    <w:rsid w:val="00B40ECF"/>
    <w:rsid w:val="00B70B1C"/>
    <w:rsid w:val="00BA55FA"/>
    <w:rsid w:val="00BE4173"/>
    <w:rsid w:val="00BF4D05"/>
    <w:rsid w:val="00C20708"/>
    <w:rsid w:val="00C30F86"/>
    <w:rsid w:val="00C34BA3"/>
    <w:rsid w:val="00C42968"/>
    <w:rsid w:val="00C87D72"/>
    <w:rsid w:val="00CC485A"/>
    <w:rsid w:val="00CD0000"/>
    <w:rsid w:val="00CD4F29"/>
    <w:rsid w:val="00CF287B"/>
    <w:rsid w:val="00CF5CD7"/>
    <w:rsid w:val="00D26708"/>
    <w:rsid w:val="00D341D8"/>
    <w:rsid w:val="00D6279E"/>
    <w:rsid w:val="00D75445"/>
    <w:rsid w:val="00D90F3E"/>
    <w:rsid w:val="00DC55C7"/>
    <w:rsid w:val="00DC6D59"/>
    <w:rsid w:val="00DD31EE"/>
    <w:rsid w:val="00DF0B93"/>
    <w:rsid w:val="00E03789"/>
    <w:rsid w:val="00E26382"/>
    <w:rsid w:val="00E314AD"/>
    <w:rsid w:val="00E421DD"/>
    <w:rsid w:val="00E42433"/>
    <w:rsid w:val="00E47516"/>
    <w:rsid w:val="00E4752D"/>
    <w:rsid w:val="00E53FA0"/>
    <w:rsid w:val="00E5636C"/>
    <w:rsid w:val="00E65EBC"/>
    <w:rsid w:val="00E72D24"/>
    <w:rsid w:val="00E850EA"/>
    <w:rsid w:val="00EB0AA9"/>
    <w:rsid w:val="00EB6A21"/>
    <w:rsid w:val="00F303BC"/>
    <w:rsid w:val="00F35FA1"/>
    <w:rsid w:val="00F4042D"/>
    <w:rsid w:val="00FB4942"/>
    <w:rsid w:val="00FB6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659CDC-3CA5-44BD-ACC3-00FF494A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717"/>
    <w:pPr>
      <w:widowControl w:val="0"/>
    </w:pPr>
    <w:rPr>
      <w:rFonts w:ascii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uiPriority w:val="99"/>
    <w:locked/>
    <w:rsid w:val="0016371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16371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PicturecaptionExact">
    <w:name w:val="Picture caption Exact"/>
    <w:basedOn w:val="a0"/>
    <w:link w:val="Picturecaption"/>
    <w:uiPriority w:val="99"/>
    <w:locked/>
    <w:rsid w:val="0016371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uiPriority w:val="99"/>
    <w:locked/>
    <w:rsid w:val="0016371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uiPriority w:val="99"/>
    <w:rsid w:val="00163717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Bodytext30">
    <w:name w:val="Body text (3)"/>
    <w:basedOn w:val="a"/>
    <w:link w:val="Bodytext3"/>
    <w:uiPriority w:val="99"/>
    <w:rsid w:val="00163717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1637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63717"/>
    <w:rPr>
      <w:rFonts w:ascii="Tahoma" w:hAnsi="Tahoma" w:cs="Tahoma"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3F25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22A99"/>
    <w:rPr>
      <w:rFonts w:ascii="Arial Unicode MS" w:hAnsi="Arial Unicode MS" w:cs="Arial Unicode MS"/>
      <w:color w:val="000000"/>
      <w:sz w:val="24"/>
      <w:szCs w:val="24"/>
    </w:rPr>
  </w:style>
  <w:style w:type="character" w:styleId="a7">
    <w:name w:val="page number"/>
    <w:basedOn w:val="a0"/>
    <w:uiPriority w:val="99"/>
    <w:rsid w:val="003F255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D6AAF-2720-4A9E-A9C7-45ED1B51E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digital</dc:creator>
  <cp:lastModifiedBy>Левшина Нина</cp:lastModifiedBy>
  <cp:revision>2</cp:revision>
  <cp:lastPrinted>2018-10-10T09:55:00Z</cp:lastPrinted>
  <dcterms:created xsi:type="dcterms:W3CDTF">2018-11-29T12:05:00Z</dcterms:created>
  <dcterms:modified xsi:type="dcterms:W3CDTF">2018-11-29T12:05:00Z</dcterms:modified>
</cp:coreProperties>
</file>